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FEC" w:rsidRPr="00547FEC" w:rsidRDefault="00404E51" w:rsidP="00404E51">
      <w:pPr>
        <w:spacing w:after="0" w:line="240" w:lineRule="auto"/>
        <w:ind w:firstLine="567"/>
        <w:jc w:val="both"/>
        <w:rPr>
          <w:rStyle w:val="jlqj4b"/>
          <w:rFonts w:ascii="Times New Roman" w:hAnsi="Times New Roman" w:cs="Times New Roman"/>
          <w:b/>
          <w:sz w:val="28"/>
          <w:szCs w:val="28"/>
          <w:lang w:val="kk-KZ"/>
        </w:rPr>
      </w:pPr>
      <w:r w:rsidRPr="00547FEC">
        <w:rPr>
          <w:rStyle w:val="jlqj4b"/>
          <w:rFonts w:ascii="Times New Roman" w:hAnsi="Times New Roman" w:cs="Times New Roman"/>
          <w:b/>
          <w:sz w:val="28"/>
          <w:szCs w:val="28"/>
          <w:lang w:val="kk-KZ"/>
        </w:rPr>
        <w:t xml:space="preserve">АИТВ-инфекциясы бойынша психологиялық-әлеуметтік кеңес </w:t>
      </w:r>
    </w:p>
    <w:p w:rsidR="00547FEC" w:rsidRDefault="00547FEC" w:rsidP="00404E51">
      <w:pPr>
        <w:spacing w:after="0" w:line="240" w:lineRule="auto"/>
        <w:ind w:firstLine="567"/>
        <w:jc w:val="both"/>
        <w:rPr>
          <w:rStyle w:val="jlqj4b"/>
          <w:rFonts w:ascii="Times New Roman" w:hAnsi="Times New Roman" w:cs="Times New Roman"/>
          <w:sz w:val="28"/>
          <w:szCs w:val="28"/>
          <w:lang w:val="kk-KZ"/>
        </w:rPr>
      </w:pP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92217C">
        <w:rPr>
          <w:rStyle w:val="jlqj4b"/>
          <w:rFonts w:ascii="Times New Roman" w:hAnsi="Times New Roman" w:cs="Times New Roman"/>
          <w:b/>
          <w:sz w:val="28"/>
          <w:szCs w:val="28"/>
          <w:lang w:val="kk-KZ"/>
        </w:rPr>
        <w:t xml:space="preserve">Павлодар облыстық ЖИТС орталығы - АИТВ инфекциясының алдын алу, диагностикалау және емдеуге арналған ұйымдастырушылық -әдістемелік орталық. Орталық </w:t>
      </w:r>
      <w:r w:rsidR="00547FEC" w:rsidRPr="0092217C">
        <w:rPr>
          <w:rStyle w:val="jlqj4b"/>
          <w:rFonts w:ascii="Times New Roman" w:hAnsi="Times New Roman" w:cs="Times New Roman"/>
          <w:b/>
          <w:sz w:val="28"/>
          <w:szCs w:val="28"/>
          <w:lang w:val="kk-KZ"/>
        </w:rPr>
        <w:t>АИТВ</w:t>
      </w:r>
      <w:r w:rsidRPr="0092217C">
        <w:rPr>
          <w:rStyle w:val="jlqj4b"/>
          <w:rFonts w:ascii="Times New Roman" w:hAnsi="Times New Roman" w:cs="Times New Roman"/>
          <w:b/>
          <w:sz w:val="28"/>
          <w:szCs w:val="28"/>
          <w:lang w:val="kk-KZ"/>
        </w:rPr>
        <w:t>-</w:t>
      </w:r>
      <w:r w:rsidR="00547FEC" w:rsidRPr="0092217C">
        <w:rPr>
          <w:rStyle w:val="jlqj4b"/>
          <w:rFonts w:ascii="Times New Roman" w:hAnsi="Times New Roman" w:cs="Times New Roman"/>
          <w:b/>
          <w:sz w:val="28"/>
          <w:szCs w:val="28"/>
          <w:lang w:val="kk-KZ"/>
        </w:rPr>
        <w:t>г</w:t>
      </w:r>
      <w:r w:rsidRPr="0092217C">
        <w:rPr>
          <w:rStyle w:val="jlqj4b"/>
          <w:rFonts w:ascii="Times New Roman" w:hAnsi="Times New Roman" w:cs="Times New Roman"/>
          <w:b/>
          <w:sz w:val="28"/>
          <w:szCs w:val="28"/>
          <w:lang w:val="kk-KZ"/>
        </w:rPr>
        <w:t>е ерікті түрде кеңес беру мен тестілеуді қамтамасыз етеді, бұл сіздің АИТВ мәртебеңізді құпия жағдайда білуге ​​және қабылдауға мүмкіндік береді</w:t>
      </w:r>
      <w:r w:rsidRPr="00404E51">
        <w:rPr>
          <w:rStyle w:val="jlqj4b"/>
          <w:rFonts w:ascii="Times New Roman" w:hAnsi="Times New Roman" w:cs="Times New Roman"/>
          <w:sz w:val="28"/>
          <w:szCs w:val="28"/>
          <w:lang w:val="kk-KZ"/>
        </w:rPr>
        <w:t>.</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Кеңес беру және тұрақты медициналық көмекке жолдама беру арқылы орталық оларға эмоционалды қолдау алуға кепілдік береді. Ерте диагно</w:t>
      </w:r>
      <w:r w:rsidR="00547FEC">
        <w:rPr>
          <w:rStyle w:val="jlqj4b"/>
          <w:rFonts w:ascii="Times New Roman" w:hAnsi="Times New Roman" w:cs="Times New Roman"/>
          <w:sz w:val="28"/>
          <w:szCs w:val="28"/>
          <w:lang w:val="kk-KZ"/>
        </w:rPr>
        <w:t>стикалау</w:t>
      </w:r>
      <w:r w:rsidRPr="00404E51">
        <w:rPr>
          <w:rStyle w:val="jlqj4b"/>
          <w:rFonts w:ascii="Times New Roman" w:hAnsi="Times New Roman" w:cs="Times New Roman"/>
          <w:sz w:val="28"/>
          <w:szCs w:val="28"/>
          <w:lang w:val="kk-KZ"/>
        </w:rPr>
        <w:t xml:space="preserve"> алдын алу мен емдеуге көбірек мүмкіндіктер береді. АИТВ -инфекциясының диагностикасы зертханалық, клиникалық және эпидемиологиялық зерттеулер мәліметтеріне негізделген күрделі процесс. Қазіргі уақытта зертханада АИТВ инфекциясын диагностикалаудың ең кең тараған әдісі - қан үлгісін зерттеу.</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АИТВ-ға тестілеу ерікті түрде клиенттің келісілген келісімімен жүргізіледі. АИТВ-ға тестілеуден бұрын міндетті түрде психологиялық -әлеуметтік кеңестен өту қажет. </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2020 жылы облыстың 1506 тұрғыны Павлодар облыстық ЖИТС орталығында психоәлеуметтік кеңес алды, қазіргі уақытта 2021 жылы - 1015 науқас. </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Психоәлеуметтік кеңес берудің негізгі мақсаттары:</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АИТВ инфекциясының таралуын болдырмау;</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өмірі АИТВ -инфекциясымен байланысты болған адамдарға көмек пен қолдау көрсету.</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Нақты кеңес беру процесі екі кезеңге бөлінеді: тестке дейінгі кеңес беру және тесттен кейінгі (теріс және оң нәтижелері бар).</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Барлық кезеңдегі кеңес берудің маңызды принципі - құпиялылық. Бұл бөтен адамдармен бұл адам туралы ақпаратты талқылауға және таратуға кез келген тыйым салуды білдіреді.</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Тестке дейінгі кеңестің мақсаты-пациентті АИТВ-ның берілу жолдары туралы хабардар ету және эмоционалды қолдау көрсету. Жағдайға және науқастың жағдайына байланысты консультацияның ұзақтығы 10-30 минут. </w:t>
      </w:r>
    </w:p>
    <w:p w:rsidR="00547FEC" w:rsidRDefault="00547FEC" w:rsidP="00404E51">
      <w:pPr>
        <w:spacing w:after="0" w:line="240" w:lineRule="auto"/>
        <w:ind w:firstLine="567"/>
        <w:jc w:val="both"/>
        <w:rPr>
          <w:rStyle w:val="jlqj4b"/>
          <w:rFonts w:ascii="Times New Roman" w:hAnsi="Times New Roman" w:cs="Times New Roman"/>
          <w:sz w:val="28"/>
          <w:szCs w:val="28"/>
          <w:lang w:val="kk-KZ"/>
        </w:rPr>
      </w:pPr>
      <w:r>
        <w:rPr>
          <w:rStyle w:val="jlqj4b"/>
          <w:rFonts w:ascii="Times New Roman" w:hAnsi="Times New Roman" w:cs="Times New Roman"/>
          <w:sz w:val="28"/>
          <w:szCs w:val="28"/>
          <w:lang w:val="kk-KZ"/>
        </w:rPr>
        <w:t xml:space="preserve">   Қабылдау </w:t>
      </w:r>
      <w:r w:rsidR="00404E51" w:rsidRPr="00404E51">
        <w:rPr>
          <w:rStyle w:val="jlqj4b"/>
          <w:rFonts w:ascii="Times New Roman" w:hAnsi="Times New Roman" w:cs="Times New Roman"/>
          <w:sz w:val="28"/>
          <w:szCs w:val="28"/>
          <w:lang w:val="kk-KZ"/>
        </w:rPr>
        <w:t xml:space="preserve"> кезінде кеңесші АИТВ-ға тестілеуді ұсынудың себептерін түсіндіреді.</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Науқастың АИТВ-инфекциясы туралы хабардар болу деңгейі анықталады:</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w:t>
      </w:r>
      <w:r w:rsidR="00547FEC">
        <w:rPr>
          <w:rStyle w:val="jlqj4b"/>
          <w:rFonts w:ascii="Times New Roman" w:hAnsi="Times New Roman" w:cs="Times New Roman"/>
          <w:sz w:val="28"/>
          <w:szCs w:val="28"/>
          <w:lang w:val="kk-KZ"/>
        </w:rPr>
        <w:t>АИТВ мен ЖИТС</w:t>
      </w:r>
      <w:r w:rsidRPr="00404E51">
        <w:rPr>
          <w:rStyle w:val="jlqj4b"/>
          <w:rFonts w:ascii="Times New Roman" w:hAnsi="Times New Roman" w:cs="Times New Roman"/>
          <w:sz w:val="28"/>
          <w:szCs w:val="28"/>
          <w:lang w:val="kk-KZ"/>
        </w:rPr>
        <w:t xml:space="preserve"> дегеніміз не, олардың айырмашылығы неде;</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жұқтыру тұрғысынан қауіпті АИТВ мен дене сұйықтықтарының берілу жолдары;</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«терезе кезеңі» дегеніміз не; </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инфекция қаупінің факторлары. </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Тестілеу туралы ақпарат беріледі:</w:t>
      </w:r>
    </w:p>
    <w:p w:rsidR="00404E51" w:rsidRPr="00404E51"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тестілеу процедурасы;</w:t>
      </w:r>
    </w:p>
    <w:p w:rsidR="00547FE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мүмкін тест нәтижелері және олар клиенттің өміріне қалай әсер етуі мүмкін;</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lastRenderedPageBreak/>
        <w:t xml:space="preserve"> - «терезе кезеңін» ескере отырып тестілеудің орындылығы;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тест тапсыруға негізделген келісім алу.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Клиентпен бірге АИТВ жұқтыру қаупі бағаланады, бұл оның АИТВ статусын білуін білдіреді. АИТВ/ЖИТС туралы қате түсініктер талқыланады және түзетіледі, жыныстық қатынасқа немесе есірткі қолдануға байланысты ықтимал мінез -құлық, жұқтыру қаупін арттырады және АИТВ-ның алдын алу әдістері талқыланады. Тесттен кейінгі кеңес барлық мүмкін нәтижелермен жүзеге асады. Тесттен кейінгі кеңес берудің міндеттері мен мазмұны, әрине, тест нәтижесіне байланысты, ол оң немесе теріс болуы мүмкін.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Теріс нәтиже бойынша кеңес беру ВИЧ-позитивті статусы бойынша кеңес беру сияқты маңызды. Кеңесші нәтиженің мәнін түсіндіреді, пациенттен теріс нәтижеге қалай қарайтынын сұрайды, АИТВ-теріс статусын сақтау үшін не істеу керектігін айтады. Бұл үшін қауіпсіз мінез -құлықтың жеке жоспары талқыланады, ол инфекция қаупін азайт</w:t>
      </w:r>
      <w:r w:rsidR="000432A9">
        <w:rPr>
          <w:rStyle w:val="jlqj4b"/>
          <w:rFonts w:ascii="Times New Roman" w:hAnsi="Times New Roman" w:cs="Times New Roman"/>
          <w:sz w:val="28"/>
          <w:szCs w:val="28"/>
          <w:lang w:val="kk-KZ"/>
        </w:rPr>
        <w:t>ады және қауіпсіз жыныстық қатынас</w:t>
      </w:r>
      <w:r w:rsidRPr="00404E51">
        <w:rPr>
          <w:rStyle w:val="jlqj4b"/>
          <w:rFonts w:ascii="Times New Roman" w:hAnsi="Times New Roman" w:cs="Times New Roman"/>
          <w:sz w:val="28"/>
          <w:szCs w:val="28"/>
          <w:lang w:val="kk-KZ"/>
        </w:rPr>
        <w:t xml:space="preserve"> туралы ақпарат қайталанады.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Егер науқаста инфекция қаупі бар болса, онда «терезе кезеңі» туралы ақпарат және 4-6 аптадан кейін екінші тест тапсыру қажеттілігі туралы ақпарат қайталанады.</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Оң нәтиже беретін кеңес берудің негізгі мақсаты - психологиялық қолдау көрсету және тест нәтижесінен туындаған эмоционалдық күйзелісті жеңуге көмектесу.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АИТВ жұқтырғандарға көмек пен қолдау көрсететін денсаулық сақтау және психологиялық кеңес беру, ұйымдар мен қызметтер туралы ақпарат береді. Клиентке антивирустық препараттарды қолдану арқылы ұзақ жылдар бойы өмір сүруге мүмкіндігі бар екендігі түсіндіріледі.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Талқыланған мәселелер: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медициналық бақылау мен емделуді уақытында бастау қажеттілігі;</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жұқтырылмаған немесе тексерілмеген жыныстық серіктеске АИТВ жұқтырудың алдын алу;</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 жеке және отбасылық жағдайлар туралы, оның мәртебесі туралы қалай сөйлесуге және қолдау алуға болатындығы туралы;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 АИТВ жұқтырған адамдардың заңда көзделген құқықтары мен міндеттері туралы. </w:t>
      </w:r>
    </w:p>
    <w:p w:rsidR="000432A9"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Қауіпсіз </w:t>
      </w:r>
      <w:r w:rsidR="000432A9">
        <w:rPr>
          <w:rStyle w:val="jlqj4b"/>
          <w:rFonts w:ascii="Times New Roman" w:hAnsi="Times New Roman" w:cs="Times New Roman"/>
          <w:sz w:val="28"/>
          <w:szCs w:val="28"/>
          <w:lang w:val="kk-KZ"/>
        </w:rPr>
        <w:t>өз-өзін ұстау мен</w:t>
      </w:r>
      <w:r w:rsidRPr="00404E51">
        <w:rPr>
          <w:rStyle w:val="jlqj4b"/>
          <w:rFonts w:ascii="Times New Roman" w:hAnsi="Times New Roman" w:cs="Times New Roman"/>
          <w:sz w:val="28"/>
          <w:szCs w:val="28"/>
          <w:lang w:val="kk-KZ"/>
        </w:rPr>
        <w:t xml:space="preserve"> АИТВ жұқтыру қаупін төмендетудің жеке жоспары әзірленуде. Онда клиент өзінің мінез-құлқында нені және қалай өзгерте алатыны талқыланады. Тұрмыстық байланыстардың қауіпсіздігін түсіндіреді. </w:t>
      </w:r>
    </w:p>
    <w:p w:rsidR="0092217C" w:rsidRDefault="00404E51" w:rsidP="00404E51">
      <w:pPr>
        <w:spacing w:after="0" w:line="240" w:lineRule="auto"/>
        <w:ind w:firstLine="567"/>
        <w:jc w:val="both"/>
        <w:rPr>
          <w:rStyle w:val="jlqj4b"/>
          <w:rFonts w:ascii="Times New Roman" w:hAnsi="Times New Roman" w:cs="Times New Roman"/>
          <w:sz w:val="28"/>
          <w:szCs w:val="28"/>
          <w:lang w:val="kk-KZ"/>
        </w:rPr>
      </w:pPr>
      <w:r w:rsidRPr="00404E51">
        <w:rPr>
          <w:rStyle w:val="jlqj4b"/>
          <w:rFonts w:ascii="Times New Roman" w:hAnsi="Times New Roman" w:cs="Times New Roman"/>
          <w:sz w:val="28"/>
          <w:szCs w:val="28"/>
          <w:lang w:val="kk-KZ"/>
        </w:rPr>
        <w:t xml:space="preserve">Жоғарыда айтылғандарды қорытындылай келе, АИТВ бойынша кеңес беру мен тестілеу АИТВ-ның алдын алуда да, АИТВ жұқтырған адамдарға медициналық көмек көрсетудің бастапқы нүктесі ретінде де маңызды рөл атқаратынын атап өтуге болады. Тестілеу медициналық көмекке дер кезінде қол жеткізуге және АИТВ-мен байланысты ауруларды емдеуге және алдын алуға ерте араласуға мүмкіндік береді. Өз мәртебесін білетін жүкті әйелдер вирустың нәрестеге берілуіне жол бермейді. Сондай-ақ, АИТВ мәртебесін </w:t>
      </w:r>
      <w:r w:rsidRPr="00404E51">
        <w:rPr>
          <w:rStyle w:val="jlqj4b"/>
          <w:rFonts w:ascii="Times New Roman" w:hAnsi="Times New Roman" w:cs="Times New Roman"/>
          <w:sz w:val="28"/>
          <w:szCs w:val="28"/>
          <w:lang w:val="kk-KZ"/>
        </w:rPr>
        <w:lastRenderedPageBreak/>
        <w:t xml:space="preserve">білу адамдарға өздерін және жақындарын инфекциядан қорғау үшін тиісті шешімдер қабылдауға көмектеседі. Бұл АИТВ инфекциясының дамуы туралы, тест нәтижелерінің маңыздылығы, денсаулықты сақтау жолдары, жаңа препараттар мен емдеу әдістері туралы ақпарат алуға көмектеседі. </w:t>
      </w:r>
    </w:p>
    <w:p w:rsidR="0092217C" w:rsidRDefault="00404E51" w:rsidP="00404E51">
      <w:pPr>
        <w:spacing w:after="0" w:line="240" w:lineRule="auto"/>
        <w:ind w:firstLine="567"/>
        <w:jc w:val="both"/>
        <w:rPr>
          <w:rStyle w:val="jlqj4b"/>
          <w:rFonts w:ascii="Times New Roman" w:hAnsi="Times New Roman" w:cs="Times New Roman"/>
          <w:b/>
          <w:sz w:val="28"/>
          <w:szCs w:val="28"/>
          <w:lang w:val="kk-KZ"/>
        </w:rPr>
      </w:pPr>
      <w:r w:rsidRPr="0092217C">
        <w:rPr>
          <w:rStyle w:val="jlqj4b"/>
          <w:rFonts w:ascii="Times New Roman" w:hAnsi="Times New Roman" w:cs="Times New Roman"/>
          <w:b/>
          <w:sz w:val="28"/>
          <w:szCs w:val="28"/>
          <w:lang w:val="kk-KZ"/>
        </w:rPr>
        <w:t xml:space="preserve">АИТВ -инфекциясы бойынша психоәлеуметтік кеңес беру </w:t>
      </w:r>
      <w:r w:rsidR="0092217C">
        <w:rPr>
          <w:rStyle w:val="jlqj4b"/>
          <w:rFonts w:ascii="Times New Roman" w:hAnsi="Times New Roman" w:cs="Times New Roman"/>
          <w:b/>
          <w:sz w:val="28"/>
          <w:szCs w:val="28"/>
          <w:lang w:val="kk-KZ"/>
        </w:rPr>
        <w:t>ЖИТС-ті</w:t>
      </w:r>
      <w:r w:rsidRPr="0092217C">
        <w:rPr>
          <w:rStyle w:val="jlqj4b"/>
          <w:rFonts w:ascii="Times New Roman" w:hAnsi="Times New Roman" w:cs="Times New Roman"/>
          <w:b/>
          <w:sz w:val="28"/>
          <w:szCs w:val="28"/>
          <w:lang w:val="kk-KZ"/>
        </w:rPr>
        <w:t xml:space="preserve"> алдын алу және оған қарсы күрес жөніндегі облыстық орталықта: Павлодар қ., Бектұров көш., 50, А корпусы, </w:t>
      </w:r>
      <w:r w:rsidR="00E602D8">
        <w:rPr>
          <w:rStyle w:val="jlqj4b"/>
          <w:rFonts w:ascii="Times New Roman" w:hAnsi="Times New Roman" w:cs="Times New Roman"/>
          <w:b/>
          <w:sz w:val="28"/>
          <w:szCs w:val="28"/>
          <w:lang w:val="kk-KZ"/>
        </w:rPr>
        <w:t>2</w:t>
      </w:r>
      <w:r w:rsidRPr="0092217C">
        <w:rPr>
          <w:rStyle w:val="jlqj4b"/>
          <w:rFonts w:ascii="Times New Roman" w:hAnsi="Times New Roman" w:cs="Times New Roman"/>
          <w:b/>
          <w:sz w:val="28"/>
          <w:szCs w:val="28"/>
          <w:lang w:val="kk-KZ"/>
        </w:rPr>
        <w:t xml:space="preserve"> және 38 </w:t>
      </w:r>
      <w:r w:rsidR="0092217C">
        <w:rPr>
          <w:rStyle w:val="jlqj4b"/>
          <w:rFonts w:ascii="Times New Roman" w:hAnsi="Times New Roman" w:cs="Times New Roman"/>
          <w:b/>
          <w:sz w:val="28"/>
          <w:szCs w:val="28"/>
          <w:lang w:val="kk-KZ"/>
        </w:rPr>
        <w:t>кабинеттерде</w:t>
      </w:r>
      <w:r w:rsidRPr="0092217C">
        <w:rPr>
          <w:rStyle w:val="jlqj4b"/>
          <w:rFonts w:ascii="Times New Roman" w:hAnsi="Times New Roman" w:cs="Times New Roman"/>
          <w:b/>
          <w:sz w:val="28"/>
          <w:szCs w:val="28"/>
          <w:lang w:val="kk-KZ"/>
        </w:rPr>
        <w:t xml:space="preserve"> жүргізіледі. </w:t>
      </w:r>
    </w:p>
    <w:p w:rsidR="0092217C" w:rsidRDefault="00404E51" w:rsidP="0092217C">
      <w:pPr>
        <w:spacing w:after="0" w:line="240" w:lineRule="auto"/>
        <w:ind w:firstLine="567"/>
        <w:jc w:val="right"/>
        <w:rPr>
          <w:rStyle w:val="jlqj4b"/>
          <w:rFonts w:ascii="Times New Roman" w:hAnsi="Times New Roman" w:cs="Times New Roman"/>
          <w:b/>
          <w:sz w:val="28"/>
          <w:szCs w:val="28"/>
          <w:lang w:val="kk-KZ"/>
        </w:rPr>
      </w:pPr>
      <w:r w:rsidRPr="0092217C">
        <w:rPr>
          <w:rStyle w:val="jlqj4b"/>
          <w:rFonts w:ascii="Times New Roman" w:hAnsi="Times New Roman" w:cs="Times New Roman"/>
          <w:b/>
          <w:sz w:val="28"/>
          <w:szCs w:val="28"/>
          <w:lang w:val="kk-KZ"/>
        </w:rPr>
        <w:t>Павлодар</w:t>
      </w:r>
      <w:r w:rsidR="0092217C">
        <w:rPr>
          <w:rStyle w:val="jlqj4b"/>
          <w:rFonts w:ascii="Times New Roman" w:hAnsi="Times New Roman" w:cs="Times New Roman"/>
          <w:b/>
          <w:sz w:val="28"/>
          <w:szCs w:val="28"/>
          <w:lang w:val="kk-KZ"/>
        </w:rPr>
        <w:t xml:space="preserve"> ЖИТС </w:t>
      </w:r>
      <w:r w:rsidRPr="0092217C">
        <w:rPr>
          <w:rStyle w:val="jlqj4b"/>
          <w:rFonts w:ascii="Times New Roman" w:hAnsi="Times New Roman" w:cs="Times New Roman"/>
          <w:b/>
          <w:sz w:val="28"/>
          <w:szCs w:val="28"/>
          <w:lang w:val="kk-KZ"/>
        </w:rPr>
        <w:t>орталығы</w:t>
      </w:r>
      <w:r w:rsidR="0092217C">
        <w:rPr>
          <w:rStyle w:val="jlqj4b"/>
          <w:rFonts w:ascii="Times New Roman" w:hAnsi="Times New Roman" w:cs="Times New Roman"/>
          <w:b/>
          <w:sz w:val="28"/>
          <w:szCs w:val="28"/>
          <w:lang w:val="kk-KZ"/>
        </w:rPr>
        <w:t>ның</w:t>
      </w:r>
    </w:p>
    <w:p w:rsidR="00404E51" w:rsidRDefault="0092217C" w:rsidP="0092217C">
      <w:pPr>
        <w:spacing w:after="0" w:line="240" w:lineRule="auto"/>
        <w:ind w:firstLine="567"/>
        <w:jc w:val="right"/>
        <w:rPr>
          <w:rStyle w:val="jlqj4b"/>
          <w:rFonts w:ascii="Times New Roman" w:hAnsi="Times New Roman" w:cs="Times New Roman"/>
          <w:b/>
          <w:sz w:val="28"/>
          <w:szCs w:val="28"/>
          <w:lang w:val="kk-KZ"/>
        </w:rPr>
      </w:pPr>
      <w:r>
        <w:rPr>
          <w:rStyle w:val="jlqj4b"/>
          <w:rFonts w:ascii="Times New Roman" w:hAnsi="Times New Roman" w:cs="Times New Roman"/>
          <w:b/>
          <w:sz w:val="28"/>
          <w:szCs w:val="28"/>
          <w:lang w:val="kk-KZ"/>
        </w:rPr>
        <w:t xml:space="preserve"> психологыК.Оспанова</w:t>
      </w: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Default="0092217C" w:rsidP="0092217C">
      <w:pPr>
        <w:spacing w:after="0" w:line="240" w:lineRule="auto"/>
        <w:ind w:firstLine="567"/>
        <w:jc w:val="right"/>
        <w:rPr>
          <w:rStyle w:val="jlqj4b"/>
          <w:rFonts w:ascii="Times New Roman" w:hAnsi="Times New Roman" w:cs="Times New Roman"/>
          <w:b/>
          <w:sz w:val="28"/>
          <w:szCs w:val="28"/>
          <w:lang w:val="kk-KZ"/>
        </w:rPr>
      </w:pPr>
    </w:p>
    <w:p w:rsidR="0092217C" w:rsidRPr="0092217C" w:rsidRDefault="0092217C" w:rsidP="0092217C">
      <w:pPr>
        <w:spacing w:after="0" w:line="240" w:lineRule="auto"/>
        <w:ind w:firstLine="567"/>
        <w:jc w:val="right"/>
        <w:rPr>
          <w:rFonts w:ascii="Times New Roman" w:hAnsi="Times New Roman" w:cs="Times New Roman"/>
          <w:b/>
          <w:sz w:val="28"/>
          <w:szCs w:val="28"/>
          <w:lang w:val="kk-KZ"/>
        </w:rPr>
      </w:pPr>
      <w:bookmarkStart w:id="0" w:name="_GoBack"/>
      <w:bookmarkEnd w:id="0"/>
    </w:p>
    <w:p w:rsidR="00404E51" w:rsidRPr="0092217C" w:rsidRDefault="00404E51">
      <w:pPr>
        <w:spacing w:after="0" w:line="240" w:lineRule="auto"/>
        <w:ind w:firstLine="567"/>
        <w:jc w:val="center"/>
        <w:rPr>
          <w:rFonts w:ascii="Times New Roman" w:hAnsi="Times New Roman" w:cs="Times New Roman"/>
          <w:b/>
          <w:sz w:val="28"/>
          <w:szCs w:val="28"/>
          <w:lang w:val="kk-KZ"/>
        </w:rPr>
      </w:pPr>
    </w:p>
    <w:p w:rsidR="007E5751" w:rsidRPr="00A617B6" w:rsidRDefault="00934EA4">
      <w:pPr>
        <w:spacing w:after="0" w:line="240" w:lineRule="auto"/>
        <w:ind w:firstLine="567"/>
        <w:jc w:val="center"/>
        <w:rPr>
          <w:rFonts w:ascii="Times New Roman" w:hAnsi="Times New Roman" w:cs="Times New Roman"/>
          <w:b/>
          <w:sz w:val="28"/>
          <w:szCs w:val="28"/>
        </w:rPr>
      </w:pPr>
      <w:r w:rsidRPr="00A617B6">
        <w:rPr>
          <w:rFonts w:ascii="Times New Roman" w:hAnsi="Times New Roman" w:cs="Times New Roman"/>
          <w:b/>
          <w:sz w:val="28"/>
          <w:szCs w:val="28"/>
        </w:rPr>
        <w:lastRenderedPageBreak/>
        <w:t>Психосоциальное консультирование при ВИЧ-инфекции</w:t>
      </w:r>
    </w:p>
    <w:p w:rsidR="007E5751" w:rsidRDefault="007E5751">
      <w:pPr>
        <w:spacing w:after="0" w:line="240" w:lineRule="auto"/>
        <w:ind w:firstLine="567"/>
        <w:jc w:val="center"/>
        <w:rPr>
          <w:rFonts w:ascii="Times New Roman" w:hAnsi="Times New Roman" w:cs="Times New Roman"/>
          <w:sz w:val="28"/>
          <w:szCs w:val="28"/>
        </w:rPr>
      </w:pPr>
    </w:p>
    <w:p w:rsidR="00A617B6" w:rsidRPr="001C553B" w:rsidRDefault="00934EA4" w:rsidP="001C553B">
      <w:pPr>
        <w:spacing w:after="0" w:line="240" w:lineRule="auto"/>
        <w:ind w:firstLine="567"/>
        <w:jc w:val="both"/>
        <w:rPr>
          <w:rFonts w:ascii="Times New Roman" w:hAnsi="Times New Roman" w:cs="Times New Roman"/>
          <w:b/>
          <w:sz w:val="28"/>
          <w:szCs w:val="28"/>
        </w:rPr>
      </w:pPr>
      <w:r w:rsidRPr="001C553B">
        <w:rPr>
          <w:rFonts w:ascii="Times New Roman" w:hAnsi="Times New Roman" w:cs="Times New Roman"/>
          <w:b/>
          <w:sz w:val="28"/>
          <w:szCs w:val="28"/>
        </w:rPr>
        <w:t>Павлодарский областной центр СПИД является организационно-методическим центром по профилактике, диагностике и лечению ВИЧ-инфекции. В центре проводится добровольное консультирование и тестирование на ВИЧ, что дает возможность узнать и воспринять свой статус в отношении ВИЧ в конфиденциальной обстановке</w:t>
      </w:r>
      <w:r w:rsidR="00A617B6" w:rsidRPr="001C553B">
        <w:rPr>
          <w:rFonts w:ascii="Times New Roman" w:hAnsi="Times New Roman" w:cs="Times New Roman"/>
          <w:b/>
          <w:sz w:val="28"/>
          <w:szCs w:val="28"/>
        </w:rPr>
        <w:t xml:space="preserve">. </w:t>
      </w:r>
    </w:p>
    <w:p w:rsidR="007E5751" w:rsidRDefault="00A617B6" w:rsidP="00A617B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34EA4" w:rsidRPr="00A617B6">
        <w:rPr>
          <w:rFonts w:ascii="Times New Roman" w:hAnsi="Times New Roman" w:cs="Times New Roman"/>
          <w:sz w:val="28"/>
          <w:szCs w:val="28"/>
        </w:rPr>
        <w:t>редоставл</w:t>
      </w:r>
      <w:r>
        <w:rPr>
          <w:rFonts w:ascii="Times New Roman" w:hAnsi="Times New Roman" w:cs="Times New Roman"/>
          <w:sz w:val="28"/>
          <w:szCs w:val="28"/>
        </w:rPr>
        <w:t xml:space="preserve">яя </w:t>
      </w:r>
      <w:r w:rsidR="00934EA4" w:rsidRPr="00A617B6">
        <w:rPr>
          <w:rFonts w:ascii="Times New Roman" w:hAnsi="Times New Roman" w:cs="Times New Roman"/>
          <w:sz w:val="28"/>
          <w:szCs w:val="28"/>
        </w:rPr>
        <w:t>консультаци</w:t>
      </w:r>
      <w:r>
        <w:rPr>
          <w:rFonts w:ascii="Times New Roman" w:hAnsi="Times New Roman" w:cs="Times New Roman"/>
          <w:sz w:val="28"/>
          <w:szCs w:val="28"/>
        </w:rPr>
        <w:t>ю</w:t>
      </w:r>
      <w:r w:rsidR="00934EA4" w:rsidRPr="00A617B6">
        <w:rPr>
          <w:rFonts w:ascii="Times New Roman" w:hAnsi="Times New Roman" w:cs="Times New Roman"/>
          <w:sz w:val="28"/>
          <w:szCs w:val="28"/>
        </w:rPr>
        <w:t xml:space="preserve"> и направл</w:t>
      </w:r>
      <w:r>
        <w:rPr>
          <w:rFonts w:ascii="Times New Roman" w:hAnsi="Times New Roman" w:cs="Times New Roman"/>
          <w:sz w:val="28"/>
          <w:szCs w:val="28"/>
        </w:rPr>
        <w:t>яя на постоянное медицинское соп</w:t>
      </w:r>
      <w:r w:rsidR="00934EA4" w:rsidRPr="00A617B6">
        <w:rPr>
          <w:rFonts w:ascii="Times New Roman" w:hAnsi="Times New Roman" w:cs="Times New Roman"/>
          <w:sz w:val="28"/>
          <w:szCs w:val="28"/>
        </w:rPr>
        <w:t>ровождение</w:t>
      </w:r>
      <w:r>
        <w:rPr>
          <w:rFonts w:ascii="Times New Roman" w:hAnsi="Times New Roman" w:cs="Times New Roman"/>
          <w:sz w:val="28"/>
          <w:szCs w:val="28"/>
        </w:rPr>
        <w:t>, центр обеспечивает</w:t>
      </w:r>
      <w:r w:rsidR="00934EA4" w:rsidRPr="00A617B6">
        <w:rPr>
          <w:rFonts w:ascii="Times New Roman" w:hAnsi="Times New Roman" w:cs="Times New Roman"/>
          <w:sz w:val="28"/>
          <w:szCs w:val="28"/>
        </w:rPr>
        <w:t xml:space="preserve"> получение</w:t>
      </w:r>
      <w:r>
        <w:rPr>
          <w:rFonts w:ascii="Times New Roman" w:hAnsi="Times New Roman" w:cs="Times New Roman"/>
          <w:sz w:val="28"/>
          <w:szCs w:val="28"/>
        </w:rPr>
        <w:t xml:space="preserve"> им</w:t>
      </w:r>
      <w:r w:rsidR="00934EA4" w:rsidRPr="00A617B6">
        <w:rPr>
          <w:rFonts w:ascii="Times New Roman" w:hAnsi="Times New Roman" w:cs="Times New Roman"/>
          <w:sz w:val="28"/>
          <w:szCs w:val="28"/>
        </w:rPr>
        <w:t xml:space="preserve"> эмоциональной поддержки. </w:t>
      </w:r>
      <w:r w:rsidR="00934EA4">
        <w:rPr>
          <w:rFonts w:ascii="Times New Roman" w:hAnsi="Times New Roman" w:cs="Times New Roman"/>
          <w:sz w:val="28"/>
          <w:szCs w:val="28"/>
        </w:rPr>
        <w:t>Ранняя диагностика дает больше возможностей для профилактики и лечения. Диагностика ВИЧ-инфекции представляет собой комплексный процесс, основанный на данных лабораторного, клинического и эпидемиологического обследований. В настоящее время наиболее распространенным способом лабораторной диагностики ВИЧ-инфекции является исследование образца крови.</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Тестирование на ВИЧ проводится на добровольной основе при информированном согласии клиента. Перед сдачей теста на ВИЧ обязательным является прохождение психосоциального консультирования.    В 2020 году в Павлодарском областном центре СПИД психосоциальное консультирование прошли 1506 </w:t>
      </w:r>
      <w:r w:rsidR="001C553B">
        <w:rPr>
          <w:rFonts w:ascii="Times New Roman" w:hAnsi="Times New Roman" w:cs="Times New Roman"/>
          <w:sz w:val="28"/>
          <w:szCs w:val="28"/>
        </w:rPr>
        <w:t>жителей области</w:t>
      </w:r>
      <w:r>
        <w:rPr>
          <w:rFonts w:ascii="Times New Roman" w:hAnsi="Times New Roman" w:cs="Times New Roman"/>
          <w:sz w:val="28"/>
          <w:szCs w:val="28"/>
        </w:rPr>
        <w:t xml:space="preserve">, на текущий момент 2021 года – 1015 </w:t>
      </w:r>
      <w:r w:rsidR="001C553B">
        <w:rPr>
          <w:rFonts w:ascii="Times New Roman" w:hAnsi="Times New Roman" w:cs="Times New Roman"/>
          <w:sz w:val="28"/>
          <w:szCs w:val="28"/>
        </w:rPr>
        <w:t>пацие</w:t>
      </w:r>
      <w:r>
        <w:rPr>
          <w:rFonts w:ascii="Times New Roman" w:hAnsi="Times New Roman" w:cs="Times New Roman"/>
          <w:sz w:val="28"/>
          <w:szCs w:val="28"/>
        </w:rPr>
        <w:t>нтов.</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Основными целями </w:t>
      </w:r>
      <w:r w:rsidR="001C553B">
        <w:rPr>
          <w:rFonts w:ascii="Times New Roman" w:hAnsi="Times New Roman" w:cs="Times New Roman"/>
          <w:sz w:val="28"/>
          <w:szCs w:val="28"/>
        </w:rPr>
        <w:t xml:space="preserve">психосоциального </w:t>
      </w:r>
      <w:r>
        <w:rPr>
          <w:rFonts w:ascii="Times New Roman" w:hAnsi="Times New Roman" w:cs="Times New Roman"/>
          <w:sz w:val="28"/>
          <w:szCs w:val="28"/>
        </w:rPr>
        <w:t>консультирования являются:</w:t>
      </w:r>
    </w:p>
    <w:p w:rsidR="007E5751" w:rsidRDefault="006E6983" w:rsidP="006E69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4EA4">
        <w:rPr>
          <w:rFonts w:ascii="Times New Roman" w:hAnsi="Times New Roman" w:cs="Times New Roman"/>
          <w:sz w:val="28"/>
          <w:szCs w:val="28"/>
        </w:rPr>
        <w:t>- предотвращение распространения ВИЧ-инфекции;</w:t>
      </w:r>
    </w:p>
    <w:p w:rsidR="007E5751" w:rsidRDefault="00934EA4" w:rsidP="006E69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оказание помощи и поддержки людям, жизнь которых оказалась связанной с ВИЧ-инфекцией.</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процесс консультирования делится на два этапа: </w:t>
      </w:r>
      <w:proofErr w:type="spellStart"/>
      <w:r>
        <w:rPr>
          <w:rFonts w:ascii="Times New Roman" w:hAnsi="Times New Roman" w:cs="Times New Roman"/>
          <w:sz w:val="28"/>
          <w:szCs w:val="28"/>
        </w:rPr>
        <w:t>дотестовое</w:t>
      </w:r>
      <w:proofErr w:type="spellEnd"/>
      <w:r>
        <w:rPr>
          <w:rFonts w:ascii="Times New Roman" w:hAnsi="Times New Roman" w:cs="Times New Roman"/>
          <w:sz w:val="28"/>
          <w:szCs w:val="28"/>
        </w:rPr>
        <w:t xml:space="preserve"> консультирование и </w:t>
      </w:r>
      <w:proofErr w:type="spellStart"/>
      <w:r>
        <w:rPr>
          <w:rFonts w:ascii="Times New Roman" w:hAnsi="Times New Roman" w:cs="Times New Roman"/>
          <w:sz w:val="28"/>
          <w:szCs w:val="28"/>
        </w:rPr>
        <w:t>послетестовое</w:t>
      </w:r>
      <w:proofErr w:type="spellEnd"/>
      <w:r>
        <w:rPr>
          <w:rFonts w:ascii="Times New Roman" w:hAnsi="Times New Roman" w:cs="Times New Roman"/>
          <w:sz w:val="28"/>
          <w:szCs w:val="28"/>
        </w:rPr>
        <w:t xml:space="preserve"> (при отрицательном и положительном результатах).</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Самым главным принципом консультирования на всех этапах является </w:t>
      </w:r>
      <w:r w:rsidR="006E6983">
        <w:rPr>
          <w:rFonts w:ascii="Times New Roman" w:hAnsi="Times New Roman" w:cs="Times New Roman"/>
          <w:sz w:val="28"/>
          <w:szCs w:val="28"/>
        </w:rPr>
        <w:t>конф</w:t>
      </w:r>
      <w:r w:rsidR="001C553B">
        <w:rPr>
          <w:rFonts w:ascii="Times New Roman" w:hAnsi="Times New Roman" w:cs="Times New Roman"/>
          <w:sz w:val="28"/>
          <w:szCs w:val="28"/>
        </w:rPr>
        <w:t>и</w:t>
      </w:r>
      <w:r w:rsidR="006E6983">
        <w:rPr>
          <w:rFonts w:ascii="Times New Roman" w:hAnsi="Times New Roman" w:cs="Times New Roman"/>
          <w:sz w:val="28"/>
          <w:szCs w:val="28"/>
        </w:rPr>
        <w:t>денциальность</w:t>
      </w:r>
      <w:r>
        <w:rPr>
          <w:rFonts w:ascii="Times New Roman" w:hAnsi="Times New Roman" w:cs="Times New Roman"/>
          <w:sz w:val="28"/>
          <w:szCs w:val="28"/>
        </w:rPr>
        <w:t>. Это означает любой запрет на обсуждения и распространения информации о</w:t>
      </w:r>
      <w:r w:rsidR="001C553B">
        <w:rPr>
          <w:rFonts w:ascii="Times New Roman" w:hAnsi="Times New Roman" w:cs="Times New Roman"/>
          <w:sz w:val="28"/>
          <w:szCs w:val="28"/>
        </w:rPr>
        <w:t>б этом человеке</w:t>
      </w:r>
      <w:r>
        <w:rPr>
          <w:rFonts w:ascii="Times New Roman" w:hAnsi="Times New Roman" w:cs="Times New Roman"/>
          <w:sz w:val="28"/>
          <w:szCs w:val="28"/>
        </w:rPr>
        <w:t xml:space="preserve"> с посторонними людьми. </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w:t>
      </w:r>
      <w:proofErr w:type="spellStart"/>
      <w:r>
        <w:rPr>
          <w:rFonts w:ascii="Times New Roman" w:hAnsi="Times New Roman" w:cs="Times New Roman"/>
          <w:sz w:val="28"/>
          <w:szCs w:val="28"/>
        </w:rPr>
        <w:t>дотестового</w:t>
      </w:r>
      <w:proofErr w:type="spellEnd"/>
      <w:r>
        <w:rPr>
          <w:rFonts w:ascii="Times New Roman" w:hAnsi="Times New Roman" w:cs="Times New Roman"/>
          <w:sz w:val="28"/>
          <w:szCs w:val="28"/>
        </w:rPr>
        <w:t xml:space="preserve"> консультирования является информирование </w:t>
      </w:r>
      <w:r w:rsidR="001C553B">
        <w:rPr>
          <w:rFonts w:ascii="Times New Roman" w:hAnsi="Times New Roman" w:cs="Times New Roman"/>
          <w:sz w:val="28"/>
          <w:szCs w:val="28"/>
        </w:rPr>
        <w:t>пациент</w:t>
      </w:r>
      <w:r w:rsidR="006E6983">
        <w:rPr>
          <w:rFonts w:ascii="Times New Roman" w:hAnsi="Times New Roman" w:cs="Times New Roman"/>
          <w:sz w:val="28"/>
          <w:szCs w:val="28"/>
        </w:rPr>
        <w:t>а</w:t>
      </w:r>
      <w:r>
        <w:rPr>
          <w:rFonts w:ascii="Times New Roman" w:hAnsi="Times New Roman" w:cs="Times New Roman"/>
          <w:sz w:val="28"/>
          <w:szCs w:val="28"/>
        </w:rPr>
        <w:t xml:space="preserve"> о способах передачи ВИЧ и оказание эмоциональной поддержки. В зависимости от ситуации и состояния </w:t>
      </w:r>
      <w:r w:rsidR="006E6983">
        <w:rPr>
          <w:rFonts w:ascii="Times New Roman" w:hAnsi="Times New Roman" w:cs="Times New Roman"/>
          <w:sz w:val="28"/>
          <w:szCs w:val="28"/>
        </w:rPr>
        <w:t>паци</w:t>
      </w:r>
      <w:r>
        <w:rPr>
          <w:rFonts w:ascii="Times New Roman" w:hAnsi="Times New Roman" w:cs="Times New Roman"/>
          <w:sz w:val="28"/>
          <w:szCs w:val="28"/>
        </w:rPr>
        <w:t xml:space="preserve">ента продолжительность консультирования составляет 10-30 минут. </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 время приема консультант излагает причины, по которым рекомендуется проведение тестирования на ВИЧ.</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Выясняется уровень информированности </w:t>
      </w:r>
      <w:r w:rsidR="006E6983">
        <w:rPr>
          <w:rFonts w:ascii="Times New Roman" w:hAnsi="Times New Roman" w:cs="Times New Roman"/>
          <w:sz w:val="28"/>
          <w:szCs w:val="28"/>
        </w:rPr>
        <w:t>паци</w:t>
      </w:r>
      <w:r>
        <w:rPr>
          <w:rFonts w:ascii="Times New Roman" w:hAnsi="Times New Roman" w:cs="Times New Roman"/>
          <w:sz w:val="28"/>
          <w:szCs w:val="28"/>
        </w:rPr>
        <w:t>ента о ВИЧ-инфекции:</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что такое ВИЧ и СПИД, в чем </w:t>
      </w:r>
      <w:r w:rsidR="006E6983">
        <w:rPr>
          <w:rFonts w:ascii="Times New Roman" w:hAnsi="Times New Roman" w:cs="Times New Roman"/>
          <w:sz w:val="28"/>
          <w:szCs w:val="28"/>
        </w:rPr>
        <w:t xml:space="preserve">их </w:t>
      </w:r>
      <w:r>
        <w:rPr>
          <w:rFonts w:ascii="Times New Roman" w:hAnsi="Times New Roman" w:cs="Times New Roman"/>
          <w:sz w:val="28"/>
          <w:szCs w:val="28"/>
        </w:rPr>
        <w:t>отличие;</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пути передачи </w:t>
      </w:r>
      <w:r w:rsidR="006E6983">
        <w:rPr>
          <w:rFonts w:ascii="Times New Roman" w:hAnsi="Times New Roman" w:cs="Times New Roman"/>
          <w:sz w:val="28"/>
          <w:szCs w:val="28"/>
        </w:rPr>
        <w:t xml:space="preserve">ВИЧ </w:t>
      </w:r>
      <w:r>
        <w:rPr>
          <w:rFonts w:ascii="Times New Roman" w:hAnsi="Times New Roman" w:cs="Times New Roman"/>
          <w:sz w:val="28"/>
          <w:szCs w:val="28"/>
        </w:rPr>
        <w:t>и жидкости организма, опасные в плане инфицирования;</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что такое «период окна»;</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факторы риска заражения.</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Предоставляется информация о тестировании:</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процедура тестирования;</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возможные результаты тестирования и как они могут повлиять на жизнь клиента;</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целесообразность тестирования с учетом «периода окна»;</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получение информированного согласия на прохождени</w:t>
      </w:r>
      <w:r w:rsidR="006E6983">
        <w:rPr>
          <w:rFonts w:ascii="Times New Roman" w:hAnsi="Times New Roman" w:cs="Times New Roman"/>
          <w:sz w:val="28"/>
          <w:szCs w:val="28"/>
        </w:rPr>
        <w:t>е</w:t>
      </w:r>
      <w:r>
        <w:rPr>
          <w:rFonts w:ascii="Times New Roman" w:hAnsi="Times New Roman" w:cs="Times New Roman"/>
          <w:sz w:val="28"/>
          <w:szCs w:val="28"/>
        </w:rPr>
        <w:t xml:space="preserve"> теста.</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Совместно с клиентом оцениваются риски заражения ВИЧ-инфекцией, что значит для него знание своего ВИЧ</w:t>
      </w:r>
      <w:r w:rsidR="006E6983">
        <w:rPr>
          <w:rFonts w:ascii="Times New Roman" w:hAnsi="Times New Roman" w:cs="Times New Roman"/>
          <w:sz w:val="28"/>
          <w:szCs w:val="28"/>
        </w:rPr>
        <w:t>-</w:t>
      </w:r>
      <w:r>
        <w:rPr>
          <w:rFonts w:ascii="Times New Roman" w:hAnsi="Times New Roman" w:cs="Times New Roman"/>
          <w:sz w:val="28"/>
          <w:szCs w:val="28"/>
        </w:rPr>
        <w:t>статуса. Обсуждаются и исправляются неверные представления относительно ВИЧ/</w:t>
      </w:r>
      <w:proofErr w:type="spellStart"/>
      <w:r>
        <w:rPr>
          <w:rFonts w:ascii="Times New Roman" w:hAnsi="Times New Roman" w:cs="Times New Roman"/>
          <w:sz w:val="28"/>
          <w:szCs w:val="28"/>
        </w:rPr>
        <w:t>СПИДа</w:t>
      </w:r>
      <w:proofErr w:type="spellEnd"/>
      <w:r>
        <w:rPr>
          <w:rFonts w:ascii="Times New Roman" w:hAnsi="Times New Roman" w:cs="Times New Roman"/>
          <w:sz w:val="28"/>
          <w:szCs w:val="28"/>
        </w:rPr>
        <w:t xml:space="preserve">, рассматриваются вопросы возможных стилей поведения в связи с сексуальными отношениями или употреблением наркотиков, которые увеличивают риск заражения, </w:t>
      </w:r>
      <w:r w:rsidR="006E6983">
        <w:rPr>
          <w:rFonts w:ascii="Times New Roman" w:hAnsi="Times New Roman" w:cs="Times New Roman"/>
          <w:sz w:val="28"/>
          <w:szCs w:val="28"/>
        </w:rPr>
        <w:t xml:space="preserve">а также </w:t>
      </w:r>
      <w:r>
        <w:rPr>
          <w:rFonts w:ascii="Times New Roman" w:hAnsi="Times New Roman" w:cs="Times New Roman"/>
          <w:sz w:val="28"/>
          <w:szCs w:val="28"/>
        </w:rPr>
        <w:t>методы профилактики ВИЧ.</w:t>
      </w:r>
    </w:p>
    <w:p w:rsidR="007E5751" w:rsidRDefault="00934EA4">
      <w:pPr>
        <w:spacing w:after="0" w:line="240" w:lineRule="auto"/>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Послетестовое</w:t>
      </w:r>
      <w:proofErr w:type="spellEnd"/>
      <w:r>
        <w:rPr>
          <w:rFonts w:ascii="Times New Roman" w:hAnsi="Times New Roman" w:cs="Times New Roman"/>
          <w:sz w:val="28"/>
          <w:szCs w:val="28"/>
        </w:rPr>
        <w:t xml:space="preserve"> консультирование проходит при всех возможных результатах. Задачи и содержание консультирования после теста, безусловно, зависят от результата теста, который может быть положительным, отрицательным.</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Консультирование при отрицательном результате не мене</w:t>
      </w:r>
      <w:r w:rsidR="006E6983">
        <w:rPr>
          <w:rFonts w:ascii="Times New Roman" w:hAnsi="Times New Roman" w:cs="Times New Roman"/>
          <w:sz w:val="28"/>
          <w:szCs w:val="28"/>
        </w:rPr>
        <w:t>е</w:t>
      </w:r>
      <w:r>
        <w:rPr>
          <w:rFonts w:ascii="Times New Roman" w:hAnsi="Times New Roman" w:cs="Times New Roman"/>
          <w:sz w:val="28"/>
          <w:szCs w:val="28"/>
        </w:rPr>
        <w:t xml:space="preserve"> важно, чем при </w:t>
      </w:r>
      <w:proofErr w:type="spellStart"/>
      <w:proofErr w:type="gramStart"/>
      <w:r w:rsidR="006E6983">
        <w:rPr>
          <w:rFonts w:ascii="Times New Roman" w:hAnsi="Times New Roman" w:cs="Times New Roman"/>
          <w:sz w:val="28"/>
          <w:szCs w:val="28"/>
        </w:rPr>
        <w:t>ВИЧ-</w:t>
      </w:r>
      <w:r>
        <w:rPr>
          <w:rFonts w:ascii="Times New Roman" w:hAnsi="Times New Roman" w:cs="Times New Roman"/>
          <w:sz w:val="28"/>
          <w:szCs w:val="28"/>
        </w:rPr>
        <w:t>положительном</w:t>
      </w:r>
      <w:proofErr w:type="spellEnd"/>
      <w:proofErr w:type="gramEnd"/>
      <w:r w:rsidR="006E6983">
        <w:rPr>
          <w:rFonts w:ascii="Times New Roman" w:hAnsi="Times New Roman" w:cs="Times New Roman"/>
          <w:sz w:val="28"/>
          <w:szCs w:val="28"/>
        </w:rPr>
        <w:t xml:space="preserve"> статусе</w:t>
      </w:r>
      <w:r>
        <w:rPr>
          <w:rFonts w:ascii="Times New Roman" w:hAnsi="Times New Roman" w:cs="Times New Roman"/>
          <w:sz w:val="28"/>
          <w:szCs w:val="28"/>
        </w:rPr>
        <w:t xml:space="preserve">. Консультант объясняет значение результата, интересуется у </w:t>
      </w:r>
      <w:r w:rsidR="006E6983">
        <w:rPr>
          <w:rFonts w:ascii="Times New Roman" w:hAnsi="Times New Roman" w:cs="Times New Roman"/>
          <w:sz w:val="28"/>
          <w:szCs w:val="28"/>
        </w:rPr>
        <w:t>пац</w:t>
      </w:r>
      <w:r>
        <w:rPr>
          <w:rFonts w:ascii="Times New Roman" w:hAnsi="Times New Roman" w:cs="Times New Roman"/>
          <w:sz w:val="28"/>
          <w:szCs w:val="28"/>
        </w:rPr>
        <w:t xml:space="preserve">иента, что он чувствует по поводу отрицательного результата, рассказывает, что </w:t>
      </w:r>
      <w:r w:rsidR="006E6983">
        <w:rPr>
          <w:rFonts w:ascii="Times New Roman" w:hAnsi="Times New Roman" w:cs="Times New Roman"/>
          <w:sz w:val="28"/>
          <w:szCs w:val="28"/>
        </w:rPr>
        <w:t>ну</w:t>
      </w:r>
      <w:r>
        <w:rPr>
          <w:rFonts w:ascii="Times New Roman" w:hAnsi="Times New Roman" w:cs="Times New Roman"/>
          <w:sz w:val="28"/>
          <w:szCs w:val="28"/>
        </w:rPr>
        <w:t xml:space="preserve">жно сделать для сохранения </w:t>
      </w:r>
      <w:proofErr w:type="spellStart"/>
      <w:proofErr w:type="gramStart"/>
      <w:r>
        <w:rPr>
          <w:rFonts w:ascii="Times New Roman" w:hAnsi="Times New Roman" w:cs="Times New Roman"/>
          <w:sz w:val="28"/>
          <w:szCs w:val="28"/>
        </w:rPr>
        <w:t>ВИЧ-отрицательного</w:t>
      </w:r>
      <w:proofErr w:type="spellEnd"/>
      <w:proofErr w:type="gramEnd"/>
      <w:r>
        <w:rPr>
          <w:rFonts w:ascii="Times New Roman" w:hAnsi="Times New Roman" w:cs="Times New Roman"/>
          <w:sz w:val="28"/>
          <w:szCs w:val="28"/>
        </w:rPr>
        <w:t xml:space="preserve"> статуса. Для этого обсуждается индивидуальный план безопасного поведения, который снижает риск заражения, повторяется информация о безопасном сексуальном поведении.</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Если у </w:t>
      </w:r>
      <w:r w:rsidR="006E6983">
        <w:rPr>
          <w:rFonts w:ascii="Times New Roman" w:hAnsi="Times New Roman" w:cs="Times New Roman"/>
          <w:sz w:val="28"/>
          <w:szCs w:val="28"/>
        </w:rPr>
        <w:t>пац</w:t>
      </w:r>
      <w:r>
        <w:rPr>
          <w:rFonts w:ascii="Times New Roman" w:hAnsi="Times New Roman" w:cs="Times New Roman"/>
          <w:sz w:val="28"/>
          <w:szCs w:val="28"/>
        </w:rPr>
        <w:t>иента существует риск инфицирова</w:t>
      </w:r>
      <w:r w:rsidR="006E6983">
        <w:rPr>
          <w:rFonts w:ascii="Times New Roman" w:hAnsi="Times New Roman" w:cs="Times New Roman"/>
          <w:sz w:val="28"/>
          <w:szCs w:val="28"/>
        </w:rPr>
        <w:t>ни</w:t>
      </w:r>
      <w:r>
        <w:rPr>
          <w:rFonts w:ascii="Times New Roman" w:hAnsi="Times New Roman" w:cs="Times New Roman"/>
          <w:sz w:val="28"/>
          <w:szCs w:val="28"/>
        </w:rPr>
        <w:t>я, то повторяется информация о «периоде окна» и необходимости сдать повторный тест по истечении 4-6 недель.</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Основн</w:t>
      </w:r>
      <w:r w:rsidR="006E6983">
        <w:rPr>
          <w:rFonts w:ascii="Times New Roman" w:hAnsi="Times New Roman" w:cs="Times New Roman"/>
          <w:sz w:val="28"/>
          <w:szCs w:val="28"/>
        </w:rPr>
        <w:t>ой</w:t>
      </w:r>
      <w:r>
        <w:rPr>
          <w:rFonts w:ascii="Times New Roman" w:hAnsi="Times New Roman" w:cs="Times New Roman"/>
          <w:sz w:val="28"/>
          <w:szCs w:val="28"/>
        </w:rPr>
        <w:t xml:space="preserve"> целью консультирования при положительном результате является оказание психологической </w:t>
      </w:r>
      <w:proofErr w:type="gramStart"/>
      <w:r>
        <w:rPr>
          <w:rFonts w:ascii="Times New Roman" w:hAnsi="Times New Roman" w:cs="Times New Roman"/>
          <w:sz w:val="28"/>
          <w:szCs w:val="28"/>
        </w:rPr>
        <w:t>поддержки</w:t>
      </w:r>
      <w:proofErr w:type="gramEnd"/>
      <w:r>
        <w:rPr>
          <w:rFonts w:ascii="Times New Roman" w:hAnsi="Times New Roman" w:cs="Times New Roman"/>
          <w:sz w:val="28"/>
          <w:szCs w:val="28"/>
        </w:rPr>
        <w:t xml:space="preserve"> и помощь </w:t>
      </w:r>
      <w:r w:rsidR="006E6983">
        <w:rPr>
          <w:rFonts w:ascii="Times New Roman" w:hAnsi="Times New Roman" w:cs="Times New Roman"/>
          <w:sz w:val="28"/>
          <w:szCs w:val="28"/>
        </w:rPr>
        <w:t>человек</w:t>
      </w:r>
      <w:r>
        <w:rPr>
          <w:rFonts w:ascii="Times New Roman" w:hAnsi="Times New Roman" w:cs="Times New Roman"/>
          <w:sz w:val="28"/>
          <w:szCs w:val="28"/>
        </w:rPr>
        <w:t>у справится с эмоциональным шоком, обусловленным результат</w:t>
      </w:r>
      <w:r w:rsidR="00E17B35">
        <w:rPr>
          <w:rFonts w:ascii="Times New Roman" w:hAnsi="Times New Roman" w:cs="Times New Roman"/>
          <w:sz w:val="28"/>
          <w:szCs w:val="28"/>
        </w:rPr>
        <w:t>о</w:t>
      </w:r>
      <w:r>
        <w:rPr>
          <w:rFonts w:ascii="Times New Roman" w:hAnsi="Times New Roman" w:cs="Times New Roman"/>
          <w:sz w:val="28"/>
          <w:szCs w:val="28"/>
        </w:rPr>
        <w:t>м теста.</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Предоставляется информация о медицинском обслуживании и психологическом консультировани</w:t>
      </w:r>
      <w:r w:rsidR="00E17B35">
        <w:rPr>
          <w:rFonts w:ascii="Times New Roman" w:hAnsi="Times New Roman" w:cs="Times New Roman"/>
          <w:sz w:val="28"/>
          <w:szCs w:val="28"/>
        </w:rPr>
        <w:t>и</w:t>
      </w:r>
      <w:r>
        <w:rPr>
          <w:rFonts w:ascii="Times New Roman" w:hAnsi="Times New Roman" w:cs="Times New Roman"/>
          <w:sz w:val="28"/>
          <w:szCs w:val="28"/>
        </w:rPr>
        <w:t>, организациях и службах, предоставляющих помощь и поддержку людям, живущим с ВИЧ.</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Клиенту объясняется, что у него существует возможность прожить многие годы, применяя антивирусные препараты.</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Обсуждаются вопросы:</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необходимости медицинского наблюдения и своевременного начала лечения;</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предотвращения передачи ВИЧ неинфицированному или не прошедшему тестирования сексуальному партнеру; </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 личных и семейных обстоятельствах, как </w:t>
      </w:r>
      <w:r w:rsidR="00E17B35">
        <w:rPr>
          <w:rFonts w:ascii="Times New Roman" w:hAnsi="Times New Roman" w:cs="Times New Roman"/>
          <w:sz w:val="28"/>
          <w:szCs w:val="28"/>
        </w:rPr>
        <w:t>он</w:t>
      </w:r>
      <w:r>
        <w:rPr>
          <w:rFonts w:ascii="Times New Roman" w:hAnsi="Times New Roman" w:cs="Times New Roman"/>
          <w:sz w:val="28"/>
          <w:szCs w:val="28"/>
        </w:rPr>
        <w:t xml:space="preserve"> может рассказать о своем статусе и получить поддержку;</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 правах и обязанностях людей, живущих с ВИЧ</w:t>
      </w:r>
      <w:r w:rsidR="00E17B35">
        <w:rPr>
          <w:rFonts w:ascii="Times New Roman" w:hAnsi="Times New Roman" w:cs="Times New Roman"/>
          <w:sz w:val="28"/>
          <w:szCs w:val="28"/>
        </w:rPr>
        <w:t>,</w:t>
      </w:r>
      <w:r>
        <w:rPr>
          <w:rFonts w:ascii="Times New Roman" w:hAnsi="Times New Roman" w:cs="Times New Roman"/>
          <w:sz w:val="28"/>
          <w:szCs w:val="28"/>
        </w:rPr>
        <w:t xml:space="preserve"> предусмотренных законодательством</w:t>
      </w:r>
      <w:r w:rsidR="00E17B35">
        <w:rPr>
          <w:rFonts w:ascii="Times New Roman" w:hAnsi="Times New Roman" w:cs="Times New Roman"/>
          <w:sz w:val="28"/>
          <w:szCs w:val="28"/>
        </w:rPr>
        <w:t>.</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Разрабатывается индивидуальный план безопасного поведения</w:t>
      </w:r>
      <w:r w:rsidR="00E17B35">
        <w:rPr>
          <w:rFonts w:ascii="Times New Roman" w:hAnsi="Times New Roman" w:cs="Times New Roman"/>
          <w:sz w:val="28"/>
          <w:szCs w:val="28"/>
        </w:rPr>
        <w:t xml:space="preserve"> и </w:t>
      </w:r>
      <w:r>
        <w:rPr>
          <w:rFonts w:ascii="Times New Roman" w:hAnsi="Times New Roman" w:cs="Times New Roman"/>
          <w:sz w:val="28"/>
          <w:szCs w:val="28"/>
        </w:rPr>
        <w:t>снижения риска передачи ВИЧ-инфекции. Обсуждается, что и как клиент может изменить в своем поведении. Объясняется безопасность бытовых контактов.</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Резюмируя вышесказанное, можно отметить, что консультирование и тестирование на ВИЧ оказывает важную роль, как в профилактике ВИЧ, так и в качестве отправной точки для оказания медицинской помощи людям, инфицированным ВИЧ. </w:t>
      </w:r>
    </w:p>
    <w:p w:rsidR="007E5751" w:rsidRDefault="00934E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Тестирование дает возможность своевременного получения медицинской помощи и вмешательств на ранней стадии для лечения и профилактики болезней, сопутствующих ВИЧ. Беременные женщины, которым известен их статус, могут предотвратить передачу вируса своим детям. Также знание статуса в отношении ВИЧ может помочь людям принять соответствующие решения, чтобы защитить от инфекции себя и своих близких. В этом поможет информация о развитии ВИЧ-инфекции, о значении результатов анализов, о способах поддержания своего здоровья, о новых лекарственных препаратах и методах лечения.</w:t>
      </w:r>
    </w:p>
    <w:p w:rsidR="00E17B35" w:rsidRPr="001C553B" w:rsidRDefault="00E17B35" w:rsidP="00E17B35">
      <w:pPr>
        <w:spacing w:after="0" w:line="240" w:lineRule="auto"/>
        <w:ind w:firstLine="680"/>
        <w:jc w:val="both"/>
        <w:rPr>
          <w:rFonts w:ascii="Times New Roman" w:hAnsi="Times New Roman" w:cs="Times New Roman"/>
          <w:b/>
          <w:sz w:val="28"/>
          <w:szCs w:val="28"/>
        </w:rPr>
      </w:pPr>
      <w:r w:rsidRPr="001C553B">
        <w:rPr>
          <w:rFonts w:ascii="Times New Roman" w:hAnsi="Times New Roman" w:cs="Times New Roman"/>
          <w:b/>
          <w:sz w:val="28"/>
          <w:szCs w:val="28"/>
        </w:rPr>
        <w:t xml:space="preserve">Психосоциальное консультирование по вопросам ВИЧ-инфекции проводится в областном центре по профилактике и борьбе со СПИД по адресу: </w:t>
      </w:r>
      <w:r w:rsidR="001C553B" w:rsidRPr="001C553B">
        <w:rPr>
          <w:rFonts w:ascii="Times New Roman" w:hAnsi="Times New Roman" w:cs="Times New Roman"/>
          <w:b/>
          <w:sz w:val="28"/>
          <w:szCs w:val="28"/>
        </w:rPr>
        <w:t xml:space="preserve">г. Павлодар, </w:t>
      </w:r>
      <w:proofErr w:type="spellStart"/>
      <w:r w:rsidRPr="001C553B">
        <w:rPr>
          <w:rFonts w:ascii="Times New Roman" w:hAnsi="Times New Roman" w:cs="Times New Roman"/>
          <w:b/>
          <w:sz w:val="28"/>
          <w:szCs w:val="28"/>
        </w:rPr>
        <w:t>ул</w:t>
      </w:r>
      <w:proofErr w:type="gramStart"/>
      <w:r w:rsidRPr="001C553B">
        <w:rPr>
          <w:rFonts w:ascii="Times New Roman" w:hAnsi="Times New Roman" w:cs="Times New Roman"/>
          <w:b/>
          <w:sz w:val="28"/>
          <w:szCs w:val="28"/>
        </w:rPr>
        <w:t>.Б</w:t>
      </w:r>
      <w:proofErr w:type="gramEnd"/>
      <w:r w:rsidRPr="001C553B">
        <w:rPr>
          <w:rFonts w:ascii="Times New Roman" w:hAnsi="Times New Roman" w:cs="Times New Roman"/>
          <w:b/>
          <w:sz w:val="28"/>
          <w:szCs w:val="28"/>
        </w:rPr>
        <w:t>ектурова</w:t>
      </w:r>
      <w:proofErr w:type="spellEnd"/>
      <w:r w:rsidRPr="001C553B">
        <w:rPr>
          <w:rFonts w:ascii="Times New Roman" w:hAnsi="Times New Roman" w:cs="Times New Roman"/>
          <w:b/>
          <w:sz w:val="28"/>
          <w:szCs w:val="28"/>
        </w:rPr>
        <w:t>, 50</w:t>
      </w:r>
      <w:r w:rsidR="001C553B" w:rsidRPr="001C553B">
        <w:rPr>
          <w:rFonts w:ascii="Times New Roman" w:hAnsi="Times New Roman" w:cs="Times New Roman"/>
          <w:b/>
          <w:sz w:val="28"/>
          <w:szCs w:val="28"/>
        </w:rPr>
        <w:t>, строение А, каб.3 и 38.</w:t>
      </w:r>
    </w:p>
    <w:p w:rsidR="001C553B" w:rsidRDefault="001C553B" w:rsidP="001C553B">
      <w:pPr>
        <w:spacing w:after="0" w:line="240" w:lineRule="auto"/>
        <w:jc w:val="right"/>
        <w:rPr>
          <w:rFonts w:ascii="Times New Roman" w:hAnsi="Times New Roman" w:cs="Times New Roman"/>
          <w:b/>
          <w:sz w:val="28"/>
          <w:szCs w:val="28"/>
        </w:rPr>
      </w:pPr>
      <w:proofErr w:type="spellStart"/>
      <w:r w:rsidRPr="001C553B">
        <w:rPr>
          <w:rFonts w:ascii="Times New Roman" w:hAnsi="Times New Roman" w:cs="Times New Roman"/>
          <w:b/>
          <w:sz w:val="28"/>
          <w:szCs w:val="28"/>
        </w:rPr>
        <w:t>К.Оспанова</w:t>
      </w:r>
      <w:proofErr w:type="spellEnd"/>
      <w:r w:rsidRPr="001C553B">
        <w:rPr>
          <w:rFonts w:ascii="Times New Roman" w:hAnsi="Times New Roman" w:cs="Times New Roman"/>
          <w:b/>
          <w:sz w:val="28"/>
          <w:szCs w:val="28"/>
        </w:rPr>
        <w:t xml:space="preserve">, </w:t>
      </w:r>
    </w:p>
    <w:p w:rsidR="001C553B" w:rsidRDefault="001C553B" w:rsidP="001C553B">
      <w:pPr>
        <w:spacing w:after="0" w:line="240" w:lineRule="auto"/>
        <w:jc w:val="right"/>
        <w:rPr>
          <w:rFonts w:ascii="Times New Roman" w:hAnsi="Times New Roman" w:cs="Times New Roman"/>
          <w:b/>
          <w:sz w:val="28"/>
          <w:szCs w:val="28"/>
        </w:rPr>
      </w:pPr>
      <w:r w:rsidRPr="001C553B">
        <w:rPr>
          <w:rFonts w:ascii="Times New Roman" w:hAnsi="Times New Roman" w:cs="Times New Roman"/>
          <w:b/>
          <w:sz w:val="28"/>
          <w:szCs w:val="28"/>
        </w:rPr>
        <w:t xml:space="preserve">психолог </w:t>
      </w:r>
      <w:proofErr w:type="gramStart"/>
      <w:r w:rsidRPr="001C553B">
        <w:rPr>
          <w:rFonts w:ascii="Times New Roman" w:hAnsi="Times New Roman" w:cs="Times New Roman"/>
          <w:b/>
          <w:sz w:val="28"/>
          <w:szCs w:val="28"/>
        </w:rPr>
        <w:t>Павлодарского</w:t>
      </w:r>
      <w:proofErr w:type="gramEnd"/>
      <w:r w:rsidRPr="001C553B">
        <w:rPr>
          <w:rFonts w:ascii="Times New Roman" w:hAnsi="Times New Roman" w:cs="Times New Roman"/>
          <w:b/>
          <w:sz w:val="28"/>
          <w:szCs w:val="28"/>
        </w:rPr>
        <w:t xml:space="preserve"> </w:t>
      </w:r>
    </w:p>
    <w:p w:rsidR="00E17B35" w:rsidRPr="001C553B" w:rsidRDefault="001C553B" w:rsidP="001C553B">
      <w:pPr>
        <w:spacing w:after="0" w:line="240" w:lineRule="auto"/>
        <w:jc w:val="right"/>
        <w:rPr>
          <w:rFonts w:ascii="Times New Roman" w:hAnsi="Times New Roman" w:cs="Times New Roman"/>
          <w:b/>
          <w:sz w:val="28"/>
          <w:szCs w:val="28"/>
        </w:rPr>
      </w:pPr>
      <w:r w:rsidRPr="001C553B">
        <w:rPr>
          <w:rFonts w:ascii="Times New Roman" w:hAnsi="Times New Roman" w:cs="Times New Roman"/>
          <w:b/>
          <w:sz w:val="28"/>
          <w:szCs w:val="28"/>
        </w:rPr>
        <w:t>центра СПИД</w:t>
      </w:r>
    </w:p>
    <w:sectPr w:rsidR="00E17B35" w:rsidRPr="001C553B" w:rsidSect="007E5751">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E5751"/>
    <w:rsid w:val="000432A9"/>
    <w:rsid w:val="001C553B"/>
    <w:rsid w:val="00404E51"/>
    <w:rsid w:val="00547FEC"/>
    <w:rsid w:val="006E6983"/>
    <w:rsid w:val="006F4661"/>
    <w:rsid w:val="007A4BC8"/>
    <w:rsid w:val="007E1C99"/>
    <w:rsid w:val="007E5751"/>
    <w:rsid w:val="0092217C"/>
    <w:rsid w:val="00934EA4"/>
    <w:rsid w:val="00A617B6"/>
    <w:rsid w:val="00AB6B70"/>
    <w:rsid w:val="00E17B35"/>
    <w:rsid w:val="00E60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7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7E5751"/>
    <w:pPr>
      <w:keepNext/>
      <w:spacing w:before="240" w:after="120"/>
    </w:pPr>
    <w:rPr>
      <w:rFonts w:ascii="Liberation Sans" w:eastAsia="Microsoft YaHei" w:hAnsi="Liberation Sans" w:cs="Mangal"/>
      <w:sz w:val="28"/>
      <w:szCs w:val="28"/>
    </w:rPr>
  </w:style>
  <w:style w:type="paragraph" w:styleId="a4">
    <w:name w:val="Body Text"/>
    <w:basedOn w:val="a"/>
    <w:rsid w:val="007E5751"/>
    <w:pPr>
      <w:spacing w:after="140"/>
    </w:pPr>
  </w:style>
  <w:style w:type="paragraph" w:styleId="a5">
    <w:name w:val="List"/>
    <w:basedOn w:val="a4"/>
    <w:rsid w:val="007E5751"/>
    <w:rPr>
      <w:rFonts w:cs="Mangal"/>
    </w:rPr>
  </w:style>
  <w:style w:type="paragraph" w:customStyle="1" w:styleId="1">
    <w:name w:val="Название объекта1"/>
    <w:basedOn w:val="a"/>
    <w:qFormat/>
    <w:rsid w:val="007E5751"/>
    <w:pPr>
      <w:suppressLineNumbers/>
      <w:spacing w:before="120" w:after="120"/>
    </w:pPr>
    <w:rPr>
      <w:rFonts w:cs="Mangal"/>
      <w:i/>
      <w:iCs/>
      <w:sz w:val="24"/>
      <w:szCs w:val="24"/>
    </w:rPr>
  </w:style>
  <w:style w:type="paragraph" w:styleId="a6">
    <w:name w:val="index heading"/>
    <w:basedOn w:val="a"/>
    <w:qFormat/>
    <w:rsid w:val="007E5751"/>
    <w:pPr>
      <w:suppressLineNumbers/>
    </w:pPr>
    <w:rPr>
      <w:rFonts w:cs="Mangal"/>
    </w:rPr>
  </w:style>
  <w:style w:type="paragraph" w:styleId="a7">
    <w:name w:val="caption"/>
    <w:basedOn w:val="a"/>
    <w:qFormat/>
    <w:rsid w:val="007E5751"/>
    <w:pPr>
      <w:suppressLineNumbers/>
      <w:spacing w:before="120" w:after="120"/>
    </w:pPr>
    <w:rPr>
      <w:rFonts w:cs="Mangal"/>
      <w:i/>
      <w:iCs/>
      <w:sz w:val="24"/>
      <w:szCs w:val="24"/>
    </w:rPr>
  </w:style>
  <w:style w:type="paragraph" w:styleId="a8">
    <w:name w:val="List Paragraph"/>
    <w:basedOn w:val="a"/>
    <w:uiPriority w:val="34"/>
    <w:qFormat/>
    <w:rsid w:val="00615B8E"/>
    <w:pPr>
      <w:ind w:left="720"/>
      <w:contextualSpacing/>
    </w:pPr>
  </w:style>
  <w:style w:type="character" w:customStyle="1" w:styleId="jlqj4b">
    <w:name w:val="jlqj4b"/>
    <w:basedOn w:val="a0"/>
    <w:rsid w:val="00404E51"/>
  </w:style>
  <w:style w:type="paragraph" w:styleId="a9">
    <w:name w:val="Balloon Text"/>
    <w:basedOn w:val="a"/>
    <w:link w:val="aa"/>
    <w:uiPriority w:val="99"/>
    <w:semiHidden/>
    <w:unhideWhenUsed/>
    <w:rsid w:val="00404E5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04E5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1682</Words>
  <Characters>9589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Куаныш</cp:lastModifiedBy>
  <cp:revision>2</cp:revision>
  <cp:lastPrinted>2021-08-16T05:01:00Z</cp:lastPrinted>
  <dcterms:created xsi:type="dcterms:W3CDTF">2021-08-16T07:03:00Z</dcterms:created>
  <dcterms:modified xsi:type="dcterms:W3CDTF">2021-08-16T07:03:00Z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